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right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57413" cy="692919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6929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-804862</wp:posOffset>
                </wp:positionH>
                <wp:positionV relativeFrom="paragraph">
                  <wp:posOffset>352425</wp:posOffset>
                </wp:positionV>
                <wp:extent cx="7096125" cy="427099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02700" y="1836900"/>
                          <a:ext cx="7086600" cy="4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TUTORING POLICIES AND AGREEMENT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following policies apply to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WV Teen Court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tutoring program: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understand that: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Teen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Court Coordinator determines the frequency and length of tutoring.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Tutoring is a term of the sentence that I have accepted and that failure to attend tutoring may result in my case being heard by a higher court.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If I am scheduled for tutoring and do not attend tutoring, I have to make that time up by staying an extra hour the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determined next day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will be responsible for covering the cost of any make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ups at the rate of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am responsible to bring assignments and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prepared to work during my scheduled tutoring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It is my advantage to have a positive attitude at tutoring.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must adhere to the rule of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WV Teen Court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tutoring program and respect the tutors and other students.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have read and understand the above listed policies.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Signature _______________________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-804862</wp:posOffset>
                </wp:positionH>
                <wp:positionV relativeFrom="paragraph">
                  <wp:posOffset>352425</wp:posOffset>
                </wp:positionV>
                <wp:extent cx="7096125" cy="4270992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42709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3581400</wp:posOffset>
                </wp:positionV>
                <wp:extent cx="809625" cy="238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45950" y="366570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 35G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3581400</wp:posOffset>
                </wp:positionV>
                <wp:extent cx="809625" cy="2381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-4102099</wp:posOffset>
              </wp:positionV>
              <wp:extent cx="2638425" cy="5810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031550" y="349425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671 NEWCASTLE ROAD, SUITE 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NEWCASTLE, CA 95658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PHONE (916) 663-9227 FAX (916) 663-2965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Thin" w:cs="Libre Franklin Thin" w:eastAsia="Libre Franklin Thin" w:hAnsi="Libre Franklin Th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-4102099</wp:posOffset>
              </wp:positionV>
              <wp:extent cx="2638425" cy="5810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Diversion and Prevention through Accountability and Education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pos="4320"/>
        <w:tab w:val="right" w:pos="8640"/>
      </w:tabs>
      <w:jc w:val="center"/>
      <w:rPr/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tabs>
        <w:tab w:val="center" w:pos="4320"/>
        <w:tab w:val="right" w:pos="8640"/>
      </w:tabs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aScnoR0vVqZ7kMyc0F8lMknA==">AMUW2mWsPIS2Co2R8AYvuP4b6p+G64f5mB8cUJIsG2PA2ini+WPP5rI2NMAcQPtmj7vkyaBIAdAWDBJnUToolgH48927fbP+MN6dU4KHuxWnP9DFSbo8gdE=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2007-08-06T20:04:00Z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